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C84" w:rsidRPr="00BD6913" w:rsidRDefault="00C84C84" w:rsidP="00C84C84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C84C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ОХРАНЫ ЗДОРОВЬЯ ОБУЧАЮЩИХСЯ, В ТОМ ЧИСЛЕ ИНВАЛИДОВ И ЛИЦ С ОГРАНИЧЕННЫМИ ВОЗМОЖНОСТЯМИ ЗДОРОВЬЯ</w:t>
      </w:r>
    </w:p>
    <w:bookmarkEnd w:id="0"/>
    <w:p w:rsidR="00C84C84" w:rsidRPr="00BD6913" w:rsidRDefault="00C84C84" w:rsidP="00C84C84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913">
        <w:rPr>
          <w:rFonts w:ascii="Times New Roman" w:eastAsia="Times New Roman" w:hAnsi="Times New Roman" w:cs="Times New Roman"/>
          <w:sz w:val="24"/>
          <w:szCs w:val="24"/>
          <w:lang w:eastAsia="ru-RU"/>
        </w:rPr>
        <w:t> Вся работа школы строится на принципах охраны жизни и здоровья детей, а также инвалидов и лиц с ограниченными возможностями в соответствии с санитарно-эпидемиологическими правилами и нормативами для ОУ. Настоящие правила, и нормативы направлены на охрану здоровья детей при осуществлении деятельности по их воспитанию, обучению, развитию и оздоровлению в общеобразовательных организациях.</w:t>
      </w:r>
    </w:p>
    <w:p w:rsidR="00C84C84" w:rsidRPr="00BD6913" w:rsidRDefault="00C84C84" w:rsidP="00C84C84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91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по сохранению и укреплению здоровья учащихся осуществляется с учётом индивидуальных особенностей детей; путём оптимизации режима обучения, осуществления профилактических мероприятий, контроля за физическим и психическим состоянием детей, формирование у детей и родителей мотивации к здоровому образу жизни. В учреждении имеется два медицинских кабинета, которые включают в себя кабинет врача, процедурный кабинет, полностью оснащены медицинским оборудованием и инструментом.</w:t>
      </w:r>
    </w:p>
    <w:p w:rsidR="00284378" w:rsidRDefault="00284378"/>
    <w:sectPr w:rsidR="00284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C84"/>
    <w:rsid w:val="00284378"/>
    <w:rsid w:val="00C8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C471BC-41E9-4DFB-A89B-94A88D94A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2020-05-14T10:17:00Z</dcterms:created>
  <dcterms:modified xsi:type="dcterms:W3CDTF">2020-05-14T10:19:00Z</dcterms:modified>
</cp:coreProperties>
</file>